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B12" w:rsidRDefault="009E1B12" w:rsidP="009E1B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1B12" w:rsidRPr="005B1C8F" w:rsidRDefault="009E1B12" w:rsidP="009E1B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5B1C8F">
        <w:rPr>
          <w:rFonts w:ascii="Times New Roman" w:hAnsi="Times New Roman"/>
          <w:b/>
          <w:sz w:val="24"/>
          <w:szCs w:val="24"/>
        </w:rPr>
        <w:t>тчет о реализации муниципальной программы</w:t>
      </w:r>
      <w:r w:rsidR="00C7531A">
        <w:rPr>
          <w:rFonts w:ascii="Times New Roman" w:hAnsi="Times New Roman"/>
          <w:b/>
          <w:sz w:val="24"/>
          <w:szCs w:val="24"/>
        </w:rPr>
        <w:t xml:space="preserve"> за </w:t>
      </w:r>
      <w:r w:rsidR="00F62974">
        <w:rPr>
          <w:rFonts w:ascii="Times New Roman" w:hAnsi="Times New Roman"/>
          <w:b/>
          <w:sz w:val="24"/>
          <w:szCs w:val="24"/>
        </w:rPr>
        <w:t>2024</w:t>
      </w:r>
      <w:r>
        <w:rPr>
          <w:rFonts w:ascii="Times New Roman" w:hAnsi="Times New Roman"/>
          <w:b/>
          <w:sz w:val="24"/>
          <w:szCs w:val="24"/>
        </w:rPr>
        <w:t xml:space="preserve"> г.</w:t>
      </w:r>
    </w:p>
    <w:p w:rsidR="009E1B12" w:rsidRPr="005B1C8F" w:rsidRDefault="009E1B12" w:rsidP="009E1B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1B12" w:rsidRPr="005B1C8F" w:rsidRDefault="002A1E0B" w:rsidP="009E1B12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hyperlink r:id="rId7" w:history="1">
        <w:r w:rsidR="009E1B12" w:rsidRPr="005B1C8F">
          <w:rPr>
            <w:rFonts w:ascii="Times New Roman" w:hAnsi="Times New Roman"/>
            <w:sz w:val="24"/>
            <w:szCs w:val="24"/>
          </w:rPr>
          <w:t>Отчет</w:t>
        </w:r>
      </w:hyperlink>
      <w:r w:rsidR="009E1B12" w:rsidRPr="005B1C8F">
        <w:rPr>
          <w:rFonts w:ascii="Times New Roman" w:hAnsi="Times New Roman"/>
          <w:sz w:val="24"/>
          <w:szCs w:val="24"/>
        </w:rPr>
        <w:t xml:space="preserve"> об использовании бюджетных ассигнований бюджета муниципального </w:t>
      </w:r>
      <w:r w:rsidR="009E1B12">
        <w:rPr>
          <w:rFonts w:ascii="Times New Roman" w:hAnsi="Times New Roman"/>
          <w:sz w:val="24"/>
          <w:szCs w:val="24"/>
        </w:rPr>
        <w:t>образования «Кизнерский район»</w:t>
      </w:r>
      <w:r w:rsidR="009E1B12" w:rsidRPr="005B1C8F">
        <w:rPr>
          <w:rFonts w:ascii="Times New Roman" w:hAnsi="Times New Roman"/>
          <w:sz w:val="24"/>
          <w:szCs w:val="24"/>
        </w:rPr>
        <w:t xml:space="preserve"> на реализацию муниципальной программы</w:t>
      </w:r>
    </w:p>
    <w:p w:rsidR="009E1B12" w:rsidRPr="005B1C8F" w:rsidRDefault="009E1B12" w:rsidP="009E1B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4"/>
        <w:gridCol w:w="534"/>
        <w:gridCol w:w="474"/>
        <w:gridCol w:w="376"/>
        <w:gridCol w:w="425"/>
        <w:gridCol w:w="1985"/>
        <w:gridCol w:w="2106"/>
        <w:gridCol w:w="644"/>
        <w:gridCol w:w="400"/>
        <w:gridCol w:w="440"/>
        <w:gridCol w:w="846"/>
        <w:gridCol w:w="486"/>
        <w:gridCol w:w="1044"/>
        <w:gridCol w:w="1134"/>
        <w:gridCol w:w="1134"/>
        <w:gridCol w:w="1120"/>
        <w:gridCol w:w="1120"/>
      </w:tblGrid>
      <w:tr w:rsidR="009E1B12" w:rsidRPr="00B45922" w:rsidTr="003E1B57">
        <w:trPr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06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2816" w:type="dxa"/>
            <w:gridSpan w:val="5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312" w:type="dxa"/>
            <w:gridSpan w:val="3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Расходы бюджета муниципального района (городского округа), тыс. рублей</w:t>
            </w:r>
          </w:p>
        </w:tc>
        <w:tc>
          <w:tcPr>
            <w:tcW w:w="2240" w:type="dxa"/>
            <w:gridSpan w:val="2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Кассовые расходы, %</w:t>
            </w:r>
          </w:p>
        </w:tc>
      </w:tr>
      <w:tr w:rsidR="009E1B12" w:rsidRPr="00B45922" w:rsidTr="003E1B57">
        <w:trPr>
          <w:trHeight w:val="620"/>
          <w:tblHeader/>
        </w:trPr>
        <w:tc>
          <w:tcPr>
            <w:tcW w:w="2283" w:type="dxa"/>
            <w:gridSpan w:val="5"/>
            <w:vMerge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00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440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846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486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044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План на отчетный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 плану на отчетный период</w:t>
            </w:r>
          </w:p>
        </w:tc>
      </w:tr>
      <w:tr w:rsidR="009E1B12" w:rsidRPr="00B45922" w:rsidTr="003E1B57">
        <w:trPr>
          <w:trHeight w:val="345"/>
          <w:tblHeader/>
        </w:trPr>
        <w:tc>
          <w:tcPr>
            <w:tcW w:w="474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34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74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376" w:type="dxa"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425" w:type="dxa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И</w:t>
            </w:r>
          </w:p>
        </w:tc>
        <w:tc>
          <w:tcPr>
            <w:tcW w:w="1985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E1B12" w:rsidRPr="00B45922" w:rsidTr="003E1B57">
        <w:trPr>
          <w:trHeight w:val="259"/>
        </w:trPr>
        <w:tc>
          <w:tcPr>
            <w:tcW w:w="474" w:type="dxa"/>
            <w:vMerge w:val="restart"/>
            <w:noWrap/>
            <w:vAlign w:val="center"/>
            <w:hideMark/>
          </w:tcPr>
          <w:p w:rsidR="009E1B12" w:rsidRPr="00CC715B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534" w:type="dxa"/>
            <w:vMerge w:val="restart"/>
            <w:noWrap/>
            <w:vAlign w:val="center"/>
            <w:hideMark/>
          </w:tcPr>
          <w:p w:rsidR="009E1B12" w:rsidRPr="00CC715B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 w:val="restart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 w:val="restart"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vAlign w:val="center"/>
            <w:hideMark/>
          </w:tcPr>
          <w:p w:rsidR="009E1B12" w:rsidRPr="00CC715B" w:rsidRDefault="009E1B12" w:rsidP="00D77868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Улучшение условий и охраны труда в муниципальном образовании «Кизнерский район</w:t>
            </w: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» на 201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-202</w:t>
            </w:r>
            <w:r w:rsidR="00D7786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годы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2106" w:type="dxa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44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6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noWrap/>
            <w:vAlign w:val="bottom"/>
            <w:hideMark/>
          </w:tcPr>
          <w:p w:rsidR="009E1B12" w:rsidRPr="005B1C8F" w:rsidRDefault="009E1B12" w:rsidP="00C7531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134" w:type="dxa"/>
            <w:noWrap/>
            <w:vAlign w:val="bottom"/>
            <w:hideMark/>
          </w:tcPr>
          <w:p w:rsidR="009E1B12" w:rsidRPr="005B1C8F" w:rsidRDefault="009E1B12" w:rsidP="00C7531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vAlign w:val="bottom"/>
            <w:hideMark/>
          </w:tcPr>
          <w:p w:rsidR="009E1B12" w:rsidRPr="005B1C8F" w:rsidRDefault="009E1B12" w:rsidP="00C7531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20" w:type="dxa"/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20" w:type="dxa"/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9E1B12" w:rsidRPr="00B45922" w:rsidTr="003E1B57">
        <w:trPr>
          <w:trHeight w:val="259"/>
        </w:trPr>
        <w:tc>
          <w:tcPr>
            <w:tcW w:w="474" w:type="dxa"/>
            <w:vMerge/>
            <w:vAlign w:val="center"/>
            <w:hideMark/>
          </w:tcPr>
          <w:p w:rsidR="009E1B12" w:rsidRPr="00CC715B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  <w:hideMark/>
          </w:tcPr>
          <w:p w:rsidR="009E1B12" w:rsidRPr="00CC715B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644" w:type="dxa"/>
            <w:noWrap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6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E1B12" w:rsidRPr="00B45922" w:rsidTr="003E1B57">
        <w:trPr>
          <w:trHeight w:val="259"/>
        </w:trPr>
        <w:tc>
          <w:tcPr>
            <w:tcW w:w="474" w:type="dxa"/>
            <w:vMerge/>
            <w:vAlign w:val="center"/>
            <w:hideMark/>
          </w:tcPr>
          <w:p w:rsidR="009E1B12" w:rsidRPr="00CC715B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  <w:hideMark/>
          </w:tcPr>
          <w:p w:rsidR="009E1B12" w:rsidRPr="00CC715B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соисполнитель 1</w:t>
            </w:r>
          </w:p>
        </w:tc>
        <w:tc>
          <w:tcPr>
            <w:tcW w:w="644" w:type="dxa"/>
            <w:noWrap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6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E1B12" w:rsidRPr="00B45922" w:rsidTr="003E1B57">
        <w:trPr>
          <w:trHeight w:val="259"/>
        </w:trPr>
        <w:tc>
          <w:tcPr>
            <w:tcW w:w="474" w:type="dxa"/>
            <w:vMerge/>
            <w:vAlign w:val="center"/>
            <w:hideMark/>
          </w:tcPr>
          <w:p w:rsidR="009E1B12" w:rsidRPr="00CC715B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  <w:hideMark/>
          </w:tcPr>
          <w:p w:rsidR="009E1B12" w:rsidRPr="00CC715B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соисполнитель 2</w:t>
            </w:r>
          </w:p>
        </w:tc>
        <w:tc>
          <w:tcPr>
            <w:tcW w:w="644" w:type="dxa"/>
            <w:noWrap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6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9E1B12" w:rsidRPr="005B1C8F" w:rsidRDefault="009E1B12" w:rsidP="009E1B12">
      <w:pPr>
        <w:jc w:val="center"/>
        <w:rPr>
          <w:rFonts w:ascii="Times New Roman" w:hAnsi="Times New Roman"/>
          <w:sz w:val="24"/>
          <w:szCs w:val="24"/>
        </w:rPr>
      </w:pPr>
      <w:r w:rsidRPr="005B1C8F">
        <w:rPr>
          <w:rFonts w:ascii="Times New Roman" w:hAnsi="Times New Roman"/>
          <w:b/>
          <w:sz w:val="24"/>
          <w:szCs w:val="24"/>
        </w:rPr>
        <w:br w:type="page"/>
      </w:r>
      <w:hyperlink r:id="rId8" w:history="1">
        <w:r w:rsidRPr="005B1C8F">
          <w:rPr>
            <w:rFonts w:ascii="Times New Roman" w:hAnsi="Times New Roman"/>
            <w:sz w:val="24"/>
            <w:szCs w:val="24"/>
          </w:rPr>
          <w:t>Отчет</w:t>
        </w:r>
      </w:hyperlink>
      <w:r w:rsidRPr="005B1C8F">
        <w:rPr>
          <w:rFonts w:ascii="Times New Roman" w:hAnsi="Times New Roman"/>
          <w:sz w:val="24"/>
          <w:szCs w:val="24"/>
        </w:rPr>
        <w:t xml:space="preserve"> о расходах на реализацию муниципальной программы за счет всех источников финансирования</w:t>
      </w:r>
    </w:p>
    <w:tbl>
      <w:tblPr>
        <w:tblW w:w="14611" w:type="dxa"/>
        <w:tblInd w:w="93" w:type="dxa"/>
        <w:tblLook w:val="04A0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9E1B12" w:rsidRPr="00B45922" w:rsidTr="003E1B57">
        <w:trPr>
          <w:trHeight w:val="20"/>
          <w:tblHeader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Отношение фактических расходов к оценке расходов, %</w:t>
            </w:r>
          </w:p>
        </w:tc>
      </w:tr>
      <w:tr w:rsidR="009E1B12" w:rsidRPr="00B45922" w:rsidTr="003E1B57">
        <w:trPr>
          <w:trHeight w:val="287"/>
          <w:tblHeader/>
        </w:trPr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Фактические расходы на отчетную дату</w:t>
            </w: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E1B12" w:rsidRPr="00B45922" w:rsidTr="003E1B57">
        <w:trPr>
          <w:trHeight w:val="2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E1B12" w:rsidRPr="00B45922" w:rsidTr="003E1B57">
        <w:trPr>
          <w:trHeight w:val="20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E1B12" w:rsidRPr="00A836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D778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Улучшение условий и охраны труда в муниципальном образовании «Кизнерский район</w:t>
            </w: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» на 201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  <w:r w:rsidR="00231A1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  <w:r w:rsidR="00231A15" w:rsidRPr="00B5121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202</w:t>
            </w:r>
            <w:r w:rsidR="00D7786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годы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6E2031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9E1B12" w:rsidRPr="00B45922" w:rsidTr="003E1B57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A8368F" w:rsidRDefault="009E1B12" w:rsidP="003E1B57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бюджет муниципального образования «Кизнерский район»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9E1B12" w:rsidRPr="00B45922" w:rsidTr="003E1B57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A8368F" w:rsidRDefault="009E1B12" w:rsidP="003E1B57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E1B12" w:rsidRPr="00B45922" w:rsidTr="003E1B57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1B12" w:rsidRPr="00A8368F" w:rsidRDefault="009E1B12" w:rsidP="003E1B57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собственные средства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образования «Кизнерский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9E1B12" w:rsidRPr="00B45922" w:rsidTr="003E1B57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A8368F" w:rsidRDefault="009E1B12" w:rsidP="003E1B57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9E1B12" w:rsidRPr="00B45922" w:rsidTr="003E1B57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A8368F" w:rsidRDefault="009E1B12" w:rsidP="003E1B57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9E1B12" w:rsidRPr="00B45922" w:rsidTr="003E1B57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1B12" w:rsidRPr="00A8368F" w:rsidRDefault="009E1B12" w:rsidP="003E1B57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иные межбюджетные трансферы из бюджета Удмуртской Республики, имеющие целевое назначение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9E1B12" w:rsidRPr="00B45922" w:rsidTr="003E1B57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1B12" w:rsidRPr="00A8368F" w:rsidRDefault="009E1B12" w:rsidP="003E1B57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субвенции из бюджетов поселений </w:t>
            </w:r>
            <w:r w:rsidRPr="005B1C8F">
              <w:rPr>
                <w:rFonts w:ascii="Times New Roman" w:hAnsi="Times New Roman"/>
                <w:i/>
                <w:sz w:val="18"/>
                <w:szCs w:val="18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9E1B12" w:rsidRPr="00B45922" w:rsidTr="003E1B57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A8368F" w:rsidRDefault="009E1B12" w:rsidP="003E1B57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средства</w:t>
            </w:r>
            <w:r w:rsidRPr="005B1C8F">
              <w:rPr>
                <w:rFonts w:ascii="Times New Roman" w:hAnsi="Times New Roman"/>
                <w:sz w:val="18"/>
                <w:szCs w:val="18"/>
              </w:rPr>
              <w:t xml:space="preserve">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9E1B12" w:rsidRDefault="009E1B12" w:rsidP="009E1B12">
      <w:pPr>
        <w:spacing w:after="0" w:line="240" w:lineRule="auto"/>
        <w:rPr>
          <w:rFonts w:ascii="Times New Roman" w:hAnsi="Times New Roman"/>
          <w:sz w:val="24"/>
          <w:szCs w:val="24"/>
        </w:rPr>
        <w:sectPr w:rsidR="009E1B12" w:rsidSect="008C3555">
          <w:footerReference w:type="default" r:id="rId9"/>
          <w:pgSz w:w="16838" w:h="11906" w:orient="landscape"/>
          <w:pgMar w:top="851" w:right="1418" w:bottom="851" w:left="1418" w:header="709" w:footer="709" w:gutter="0"/>
          <w:cols w:space="708"/>
          <w:titlePg/>
          <w:docGrid w:linePitch="360"/>
        </w:sectPr>
      </w:pPr>
    </w:p>
    <w:p w:rsidR="00476DE7" w:rsidRPr="005B1C8F" w:rsidRDefault="002A1E0B" w:rsidP="00476D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hyperlink r:id="rId10" w:history="1">
        <w:r w:rsidR="00476DE7" w:rsidRPr="005B1C8F">
          <w:rPr>
            <w:rFonts w:ascii="Times New Roman" w:hAnsi="Times New Roman"/>
            <w:sz w:val="24"/>
            <w:szCs w:val="24"/>
          </w:rPr>
          <w:t>Отчет</w:t>
        </w:r>
      </w:hyperlink>
      <w:r w:rsidR="00476DE7" w:rsidRPr="005B1C8F">
        <w:rPr>
          <w:rFonts w:ascii="Times New Roman" w:hAnsi="Times New Roman"/>
          <w:sz w:val="24"/>
          <w:szCs w:val="24"/>
        </w:rPr>
        <w:t xml:space="preserve"> о выполнении основных мероприятий муниципальной программы</w:t>
      </w:r>
    </w:p>
    <w:p w:rsidR="00476DE7" w:rsidRPr="005B1C8F" w:rsidRDefault="00476DE7" w:rsidP="00476D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25" w:type="dxa"/>
        <w:jc w:val="center"/>
        <w:tblInd w:w="-907" w:type="dxa"/>
        <w:tblLook w:val="04A0"/>
      </w:tblPr>
      <w:tblGrid>
        <w:gridCol w:w="521"/>
        <w:gridCol w:w="465"/>
        <w:gridCol w:w="522"/>
        <w:gridCol w:w="444"/>
        <w:gridCol w:w="2251"/>
        <w:gridCol w:w="1546"/>
        <w:gridCol w:w="1224"/>
        <w:gridCol w:w="1282"/>
        <w:gridCol w:w="2046"/>
        <w:gridCol w:w="2944"/>
        <w:gridCol w:w="1880"/>
      </w:tblGrid>
      <w:tr w:rsidR="00476DE7" w:rsidRPr="00B45922" w:rsidTr="00476DE7">
        <w:trPr>
          <w:trHeight w:val="20"/>
          <w:jc w:val="center"/>
        </w:trPr>
        <w:tc>
          <w:tcPr>
            <w:tcW w:w="195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2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5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2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0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29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1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22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887169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887169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C4F52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C4F5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«Улучшение условий и охраны труда в муниципальном образовании «Кизнерский район» на 2017-202</w:t>
            </w:r>
            <w:r w:rsidR="00D778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</w:t>
            </w:r>
            <w:r w:rsidRPr="005C4F5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годы»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3D457B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ind w:left="-681" w:right="997" w:firstLine="681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6DE7" w:rsidRPr="003D457B" w:rsidRDefault="00476DE7" w:rsidP="003E1B5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Оказание организациям (индивидуальным предпринимателям) консультационной помощи в сфере охраны труда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3D457B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457B">
              <w:rPr>
                <w:rFonts w:ascii="Times New Roman" w:hAnsi="Times New Roman"/>
                <w:sz w:val="18"/>
                <w:szCs w:val="18"/>
              </w:rPr>
              <w:t>Отдел экономики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4A26BA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>Информационное обеспечение населения в сфере условий и охраны труда, разъяснение информации по вопросам законодательства,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A26BA">
              <w:rPr>
                <w:rFonts w:ascii="Times New Roman" w:hAnsi="Times New Roman"/>
                <w:sz w:val="18"/>
                <w:szCs w:val="18"/>
              </w:rPr>
              <w:t>и пропаганда охраны труда.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0A2FFE" w:rsidRDefault="00476DE7" w:rsidP="00F629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официальном сайте Кизнерского района в разделе «Охрана труда» регулярное обновление; помощь в разработке системы управления  охраной труда; помощь в разработке нормативных документов по охране труда </w:t>
            </w:r>
            <w:r w:rsidRPr="001A7A76">
              <w:rPr>
                <w:rFonts w:ascii="Times New Roman" w:hAnsi="Times New Roman"/>
                <w:color w:val="000000"/>
                <w:sz w:val="18"/>
                <w:szCs w:val="18"/>
              </w:rPr>
              <w:t>МКУ "Централизованная бухгалтерия МО "Кизнерский район"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помощь </w:t>
            </w:r>
            <w:r w:rsidRPr="001A7A76">
              <w:rPr>
                <w:rFonts w:ascii="Times New Roman" w:hAnsi="Times New Roman"/>
                <w:color w:val="000000"/>
                <w:sz w:val="18"/>
                <w:szCs w:val="18"/>
              </w:rPr>
              <w:t>МБУ «Центр по комплексному обслуживанию муниципальных учреждений МО «Кизнерский район»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организации обучения и проверки знаний норм и правил работы в тепловых энергоустановках персонала предприятия.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6DE7" w:rsidRPr="006857DB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7DB">
              <w:rPr>
                <w:rFonts w:ascii="Times New Roman" w:hAnsi="Times New Roman"/>
                <w:sz w:val="18"/>
                <w:szCs w:val="18"/>
              </w:rPr>
              <w:t>Организация и проведение расширенного районого совещания по охране труда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комиссии</w:t>
            </w:r>
            <w:r w:rsidRPr="006857DB">
              <w:rPr>
                <w:rFonts w:ascii="Times New Roman" w:hAnsi="Times New Roman"/>
                <w:sz w:val="18"/>
                <w:szCs w:val="18"/>
              </w:rPr>
              <w:t xml:space="preserve"> с привлечением работодателей, надзорных органов, глав муниципальных образований, профсоюзов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3D457B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457B">
              <w:rPr>
                <w:rFonts w:ascii="Times New Roman" w:hAnsi="Times New Roman"/>
                <w:sz w:val="18"/>
                <w:szCs w:val="18"/>
              </w:rPr>
              <w:t>Отдел экономики</w:t>
            </w:r>
          </w:p>
          <w:p w:rsidR="00476DE7" w:rsidRPr="003D457B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4A26BA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 xml:space="preserve">Обеспечение совместных действий органов государственной власти, органов местного самоуправления, объединений работодателей, профессиональных союзов по реализации основного направления </w:t>
            </w:r>
            <w:r w:rsidRPr="004A26B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государственной политики в области охраны труда </w:t>
            </w:r>
            <w:r>
              <w:rPr>
                <w:rFonts w:ascii="Times New Roman" w:hAnsi="Times New Roman"/>
                <w:sz w:val="18"/>
                <w:szCs w:val="18"/>
              </w:rPr>
              <w:t>на территории МО «Кизнерский</w:t>
            </w:r>
            <w:r w:rsidRPr="004A26BA">
              <w:rPr>
                <w:rFonts w:ascii="Times New Roman" w:hAnsi="Times New Roman"/>
                <w:sz w:val="18"/>
                <w:szCs w:val="18"/>
              </w:rPr>
              <w:t xml:space="preserve"> район» – приоритета сохранения жизни и  здоровья работников и улучшения их условий и охраны труда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7930CC" w:rsidRDefault="00476DE7" w:rsidP="00F629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30C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Проведено </w:t>
            </w:r>
            <w:r w:rsidR="00F62974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заседани</w:t>
            </w:r>
            <w:r w:rsidR="00F62974"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трехсторонней комиссии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2C73CC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6DE7" w:rsidRPr="004A26BA" w:rsidRDefault="00476DE7" w:rsidP="003E1B57">
            <w:pPr>
              <w:spacing w:after="0" w:line="200" w:lineRule="atLeast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>Обеспечение участия в  республиканском конкурсе  на лучшую организацию работы по охране труда в номинациях:</w:t>
            </w:r>
          </w:p>
          <w:p w:rsidR="00476DE7" w:rsidRPr="004A26BA" w:rsidRDefault="00476DE7" w:rsidP="003E1B57">
            <w:pPr>
              <w:spacing w:after="0" w:line="200" w:lineRule="atLeast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 xml:space="preserve">«Лучшее </w:t>
            </w:r>
          </w:p>
          <w:p w:rsidR="00476DE7" w:rsidRPr="004A26BA" w:rsidRDefault="00476DE7" w:rsidP="003E1B57">
            <w:pPr>
              <w:spacing w:after="0" w:line="200" w:lineRule="atLeast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>муниципальное образование»;</w:t>
            </w:r>
          </w:p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>«Лучшая организация»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3D457B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457B">
              <w:rPr>
                <w:rFonts w:ascii="Times New Roman" w:hAnsi="Times New Roman"/>
                <w:sz w:val="18"/>
                <w:szCs w:val="18"/>
              </w:rPr>
              <w:t xml:space="preserve">Отдел </w:t>
            </w:r>
            <w:r>
              <w:rPr>
                <w:rFonts w:ascii="Times New Roman" w:hAnsi="Times New Roman"/>
                <w:sz w:val="18"/>
                <w:szCs w:val="18"/>
              </w:rPr>
              <w:t>экономики и структурные подразделения Администрации МО «Кизнерский район»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4A26BA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>Развитие мотивации работников и работодателей на соблюдение трудового законодательства в сфере охраны труда, создание здоровых и безопасных условий труда и предупреждение производственного травматизма и профессиональных заболеваний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6DE7" w:rsidRPr="000A2FFE" w:rsidRDefault="00D77868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Приняли участие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2C73CC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 xml:space="preserve">Организация на уровне муниципального района конкурса на лучшую организацию работы по охране труда среди </w:t>
            </w:r>
            <w:r>
              <w:rPr>
                <w:rFonts w:ascii="Times New Roman" w:hAnsi="Times New Roman"/>
                <w:sz w:val="18"/>
                <w:szCs w:val="18"/>
              </w:rPr>
              <w:t>организаций в МО «Кизнерский</w:t>
            </w:r>
            <w:r w:rsidRPr="004A26BA"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3D457B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457B">
              <w:rPr>
                <w:rFonts w:ascii="Times New Roman" w:hAnsi="Times New Roman"/>
                <w:sz w:val="18"/>
                <w:szCs w:val="18"/>
              </w:rPr>
              <w:t xml:space="preserve">Отдел </w:t>
            </w:r>
            <w:r>
              <w:rPr>
                <w:rFonts w:ascii="Times New Roman" w:hAnsi="Times New Roman"/>
                <w:sz w:val="18"/>
                <w:szCs w:val="18"/>
              </w:rPr>
              <w:t>экономики и структурные подразделения Администрации МО «Кизнерский район»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4A26BA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>Развитие мотивации работников и работодателей на соблюдение трудового законодательства в сфере охраны труда, создание здоровых и безопасных условий труда и предупреждение производственного травматизма и профессиональных заболеваний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6DE7" w:rsidRPr="00332BF1" w:rsidRDefault="00123E40" w:rsidP="003E1B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участвовали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6DE7" w:rsidRPr="004A26BA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>Организация и проведение ежегодного « Дня о</w:t>
            </w:r>
            <w:r>
              <w:rPr>
                <w:rFonts w:ascii="Times New Roman" w:hAnsi="Times New Roman"/>
                <w:sz w:val="18"/>
                <w:szCs w:val="18"/>
              </w:rPr>
              <w:t>храны труда в МО «Кизнерский</w:t>
            </w:r>
            <w:r w:rsidRPr="004A26BA">
              <w:rPr>
                <w:rFonts w:ascii="Times New Roman" w:hAnsi="Times New Roman"/>
                <w:sz w:val="18"/>
                <w:szCs w:val="18"/>
              </w:rPr>
              <w:t xml:space="preserve"> район» совместно с </w:t>
            </w:r>
            <w:r w:rsidRPr="004A26BA">
              <w:rPr>
                <w:rFonts w:ascii="Times New Roman" w:hAnsi="Times New Roman"/>
                <w:sz w:val="18"/>
                <w:szCs w:val="18"/>
              </w:rPr>
              <w:lastRenderedPageBreak/>
              <w:t>Министерством труда Удмуртской Республики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3D457B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457B">
              <w:rPr>
                <w:rFonts w:ascii="Times New Roman" w:hAnsi="Times New Roman"/>
                <w:sz w:val="18"/>
                <w:szCs w:val="18"/>
              </w:rPr>
              <w:lastRenderedPageBreak/>
              <w:t>Отдел экономики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32DC5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2018,2021,</w:t>
            </w:r>
          </w:p>
          <w:p w:rsidR="00476DE7" w:rsidRDefault="00532DC5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2022,</w:t>
            </w:r>
            <w:r w:rsidR="00476DE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3,</w:t>
            </w:r>
          </w:p>
          <w:p w:rsidR="00532DC5" w:rsidRPr="005B1C8F" w:rsidRDefault="00532DC5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32DC5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2018,2021,</w:t>
            </w:r>
          </w:p>
          <w:p w:rsidR="00476DE7" w:rsidRPr="005B1C8F" w:rsidRDefault="00532DC5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, 2024</w:t>
            </w:r>
            <w:r w:rsidR="00476DE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 xml:space="preserve">Побуждение работодателей к обеспечению безопасных условий труда работников и </w:t>
            </w:r>
            <w:r w:rsidRPr="004A26BA">
              <w:rPr>
                <w:rFonts w:ascii="Times New Roman" w:hAnsi="Times New Roman"/>
                <w:sz w:val="18"/>
                <w:szCs w:val="18"/>
              </w:rPr>
              <w:lastRenderedPageBreak/>
              <w:t>повышения правовой грамотности в сфере охраны труда руководителей и специалистов организаций, предприятий, учреждений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6DE7" w:rsidRPr="000A2FFE" w:rsidRDefault="002B4B7A" w:rsidP="003E1B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23.05.2018, </w:t>
            </w:r>
            <w:r w:rsidR="00123E40">
              <w:rPr>
                <w:rFonts w:ascii="Times New Roman" w:hAnsi="Times New Roman"/>
                <w:color w:val="000000"/>
                <w:sz w:val="18"/>
                <w:szCs w:val="18"/>
              </w:rPr>
              <w:t>07.07.2021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28.06.2022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123E40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sz w:val="18"/>
                <w:szCs w:val="18"/>
              </w:rPr>
              <w:t>Оформление странички по охране труда на официальном сайте муниципального образования «Кизнерский район».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sz w:val="18"/>
                <w:szCs w:val="18"/>
              </w:rPr>
              <w:t>Отдел экономики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sz w:val="18"/>
                <w:szCs w:val="18"/>
              </w:rPr>
              <w:t>Информационное обеспечение населения в сфере условий и охраны труда, разъяснение информации по вопросам законодательства, и пропаганда охраны труда.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176456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CE100D">
              <w:rPr>
                <w:rFonts w:ascii="Times New Roman" w:hAnsi="Times New Roman"/>
                <w:color w:val="000000"/>
                <w:sz w:val="18"/>
                <w:szCs w:val="18"/>
              </w:rPr>
              <w:t>На официальном сайте Кизнерского района в разделе «Охрана труда» регулярное обновление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123E40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sz w:val="18"/>
                <w:szCs w:val="18"/>
              </w:rPr>
              <w:t>Обучение по охране труда руководителей и специалистов администраций муниципальных образований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sz w:val="18"/>
                <w:szCs w:val="18"/>
              </w:rPr>
              <w:t>Отдел экономики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76DE7" w:rsidRPr="00123E40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sz w:val="18"/>
                <w:szCs w:val="18"/>
              </w:rPr>
              <w:t> Предупреждение и снижение производственного травматизма и профессиональных заболеваний в организациях, осуществляющих производственную деятельность на территории муниципальных образований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176456" w:rsidRDefault="00CE100D" w:rsidP="00F629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CE100D">
              <w:rPr>
                <w:rFonts w:ascii="Times New Roman" w:hAnsi="Times New Roman"/>
                <w:sz w:val="18"/>
                <w:szCs w:val="18"/>
              </w:rPr>
              <w:t xml:space="preserve">Обучено по охране труда </w:t>
            </w:r>
            <w:r w:rsidR="00F62974">
              <w:rPr>
                <w:rFonts w:ascii="Times New Roman" w:hAnsi="Times New Roman"/>
                <w:sz w:val="18"/>
                <w:szCs w:val="18"/>
              </w:rPr>
              <w:t>156</w:t>
            </w:r>
            <w:r w:rsidR="00476DE7" w:rsidRPr="00CE100D">
              <w:rPr>
                <w:rFonts w:ascii="Times New Roman" w:hAnsi="Times New Roman"/>
                <w:sz w:val="18"/>
                <w:szCs w:val="18"/>
              </w:rPr>
              <w:t xml:space="preserve"> руководителей и специалистов предприятий и организаций Кизнерского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Проведение специальной оценки условий труда.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3D457B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457B">
              <w:rPr>
                <w:rFonts w:ascii="Times New Roman" w:hAnsi="Times New Roman"/>
                <w:sz w:val="18"/>
                <w:szCs w:val="18"/>
              </w:rPr>
              <w:t xml:space="preserve">Отдел </w:t>
            </w:r>
            <w:r>
              <w:rPr>
                <w:rFonts w:ascii="Times New Roman" w:hAnsi="Times New Roman"/>
                <w:sz w:val="18"/>
                <w:szCs w:val="18"/>
              </w:rPr>
              <w:t>экономики и структурные подразделения Администрации МО «Кизнерский район»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3B1">
              <w:rPr>
                <w:rFonts w:ascii="Times New Roman" w:hAnsi="Times New Roman"/>
                <w:sz w:val="18"/>
                <w:szCs w:val="18"/>
              </w:rPr>
              <w:t>Предотвращение или уменьшения воздействия на работников вредных или опасных производственных факторов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0A2FFE" w:rsidRDefault="00476DE7" w:rsidP="00F629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778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Специальная оценка условий труда в текущем году повторно проведена </w:t>
            </w:r>
            <w:r w:rsidR="00F62974">
              <w:rPr>
                <w:rFonts w:ascii="Times New Roman" w:hAnsi="Times New Roman"/>
                <w:color w:val="000000"/>
                <w:sz w:val="18"/>
                <w:szCs w:val="18"/>
              </w:rPr>
              <w:t>в учреждениях образования,</w:t>
            </w:r>
            <w:r w:rsidRPr="00D778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F62974">
              <w:rPr>
                <w:rFonts w:ascii="Times New Roman" w:hAnsi="Times New Roman"/>
                <w:color w:val="000000"/>
                <w:sz w:val="18"/>
                <w:szCs w:val="18"/>
              </w:rPr>
              <w:t>общее количество мест, где проведена оценка</w:t>
            </w:r>
            <w:r w:rsidRPr="00D778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составляет </w:t>
            </w:r>
            <w:r w:rsidR="00F62974">
              <w:rPr>
                <w:rFonts w:ascii="Times New Roman" w:hAnsi="Times New Roman"/>
                <w:color w:val="000000"/>
                <w:sz w:val="18"/>
                <w:szCs w:val="18"/>
              </w:rPr>
              <w:t>98</w:t>
            </w:r>
            <w:r w:rsidRPr="00D77868">
              <w:rPr>
                <w:rFonts w:ascii="Times New Roman" w:hAnsi="Times New Roman"/>
                <w:color w:val="000000"/>
                <w:sz w:val="18"/>
                <w:szCs w:val="18"/>
              </w:rPr>
              <w:t>% от общего количества рабочих мест подведомственных организаций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Обучение руководящего персонала по эксплуатации тепловых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энергетических установок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3D457B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457B">
              <w:rPr>
                <w:rFonts w:ascii="Times New Roman" w:hAnsi="Times New Roman"/>
                <w:sz w:val="18"/>
                <w:szCs w:val="18"/>
              </w:rPr>
              <w:lastRenderedPageBreak/>
              <w:t>Отдел экономики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E63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E6331F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E63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E6331F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685D">
              <w:rPr>
                <w:rFonts w:ascii="Times New Roman" w:hAnsi="Times New Roman"/>
                <w:sz w:val="18"/>
                <w:szCs w:val="18"/>
              </w:rPr>
              <w:t xml:space="preserve">Предупреждение и снижение производственного </w:t>
            </w:r>
            <w:r w:rsidRPr="00CD685D">
              <w:rPr>
                <w:rFonts w:ascii="Times New Roman" w:hAnsi="Times New Roman"/>
                <w:sz w:val="18"/>
                <w:szCs w:val="18"/>
              </w:rPr>
              <w:lastRenderedPageBreak/>
              <w:t>травматизма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123E40" w:rsidRDefault="00123E40" w:rsidP="00E63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Обучено </w:t>
            </w:r>
            <w:r w:rsidR="00E6331F">
              <w:rPr>
                <w:rFonts w:ascii="Times New Roman" w:hAnsi="Times New Roman"/>
                <w:sz w:val="18"/>
                <w:szCs w:val="18"/>
              </w:rPr>
              <w:t>118</w:t>
            </w:r>
            <w:r w:rsidR="006E2031">
              <w:rPr>
                <w:rFonts w:ascii="Times New Roman" w:hAnsi="Times New Roman"/>
                <w:sz w:val="18"/>
                <w:szCs w:val="18"/>
              </w:rPr>
              <w:t xml:space="preserve"> руководителей</w:t>
            </w:r>
            <w:r w:rsidR="00476DE7" w:rsidRPr="00123E40">
              <w:rPr>
                <w:rFonts w:ascii="Times New Roman" w:hAnsi="Times New Roman"/>
                <w:sz w:val="18"/>
                <w:szCs w:val="18"/>
              </w:rPr>
              <w:t xml:space="preserve">  по эксплуатации тепловых энергетических установок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Обучение </w:t>
            </w:r>
            <w:r w:rsidRPr="00264318">
              <w:rPr>
                <w:rFonts w:ascii="Times New Roman" w:hAnsi="Times New Roman"/>
                <w:sz w:val="18"/>
                <w:szCs w:val="18"/>
              </w:rPr>
              <w:t xml:space="preserve">электротехнического персонала на квалификационные группы </w:t>
            </w:r>
            <w:r>
              <w:rPr>
                <w:rFonts w:ascii="Times New Roman" w:hAnsi="Times New Roman"/>
                <w:sz w:val="18"/>
                <w:szCs w:val="18"/>
              </w:rPr>
              <w:t>по электробезопасности.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3D457B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457B">
              <w:rPr>
                <w:rFonts w:ascii="Times New Roman" w:hAnsi="Times New Roman"/>
                <w:sz w:val="18"/>
                <w:szCs w:val="18"/>
              </w:rPr>
              <w:t>Отдел экономики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E63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E6331F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E63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E6331F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CD685D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685D">
              <w:rPr>
                <w:rFonts w:ascii="Times New Roman" w:hAnsi="Times New Roman"/>
                <w:sz w:val="18"/>
                <w:szCs w:val="18"/>
              </w:rPr>
              <w:t>Предупреждение и снижение производственного травматизма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123E40" w:rsidRDefault="00476DE7" w:rsidP="00F629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sz w:val="18"/>
                <w:szCs w:val="18"/>
              </w:rPr>
              <w:t xml:space="preserve">Обучено электротехнического персонала на квалификационные группы </w:t>
            </w:r>
            <w:r w:rsidR="00123E40">
              <w:rPr>
                <w:rFonts w:ascii="Times New Roman" w:hAnsi="Times New Roman"/>
                <w:sz w:val="18"/>
                <w:szCs w:val="18"/>
              </w:rPr>
              <w:t xml:space="preserve">по электробезопасности  </w:t>
            </w:r>
            <w:r w:rsidR="00F62974">
              <w:rPr>
                <w:rFonts w:ascii="Times New Roman" w:hAnsi="Times New Roman"/>
                <w:sz w:val="18"/>
                <w:szCs w:val="18"/>
              </w:rPr>
              <w:t>48</w:t>
            </w:r>
            <w:r w:rsidRPr="00123E40">
              <w:rPr>
                <w:rFonts w:ascii="Times New Roman" w:hAnsi="Times New Roman"/>
                <w:sz w:val="18"/>
                <w:szCs w:val="18"/>
              </w:rPr>
              <w:t xml:space="preserve"> человек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476DE7" w:rsidRDefault="00476DE7" w:rsidP="00476DE7">
      <w:pPr>
        <w:spacing w:after="0" w:line="240" w:lineRule="auto"/>
        <w:rPr>
          <w:rFonts w:ascii="Times New Roman" w:hAnsi="Times New Roman"/>
          <w:sz w:val="24"/>
          <w:szCs w:val="24"/>
        </w:rPr>
        <w:sectPr w:rsidR="00476DE7" w:rsidSect="00B032A5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476DE7" w:rsidRPr="005B1C8F" w:rsidRDefault="002A1E0B" w:rsidP="00476D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hyperlink r:id="rId11" w:history="1">
        <w:r w:rsidR="00476DE7" w:rsidRPr="005B1C8F">
          <w:rPr>
            <w:rFonts w:ascii="Times New Roman" w:hAnsi="Times New Roman"/>
            <w:sz w:val="24"/>
            <w:szCs w:val="24"/>
          </w:rPr>
          <w:t>Отчет</w:t>
        </w:r>
      </w:hyperlink>
      <w:r w:rsidR="00476DE7" w:rsidRPr="005B1C8F">
        <w:rPr>
          <w:rFonts w:ascii="Times New Roman" w:hAnsi="Times New Roman"/>
          <w:sz w:val="24"/>
          <w:szCs w:val="24"/>
        </w:rPr>
        <w:t xml:space="preserve"> о достигнутых значениях целевых показателей (индикаторов) муниципальной программы</w:t>
      </w:r>
    </w:p>
    <w:p w:rsidR="00476DE7" w:rsidRPr="005B1C8F" w:rsidRDefault="00476DE7" w:rsidP="00476D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566"/>
        <w:gridCol w:w="432"/>
        <w:gridCol w:w="2000"/>
        <w:gridCol w:w="1019"/>
        <w:gridCol w:w="1240"/>
        <w:gridCol w:w="1240"/>
        <w:gridCol w:w="1240"/>
        <w:gridCol w:w="1240"/>
        <w:gridCol w:w="1255"/>
        <w:gridCol w:w="1240"/>
        <w:gridCol w:w="2602"/>
      </w:tblGrid>
      <w:tr w:rsidR="00476DE7" w:rsidRPr="00B45922" w:rsidTr="003E1B57">
        <w:trPr>
          <w:trHeight w:val="20"/>
        </w:trPr>
        <w:tc>
          <w:tcPr>
            <w:tcW w:w="1268" w:type="dxa"/>
            <w:gridSpan w:val="2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000" w:type="dxa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019" w:type="dxa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3720" w:type="dxa"/>
            <w:gridSpan w:val="3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Относительное отклонение факта от плана, %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Темп роста к уровню прошлого года, %</w:t>
            </w:r>
          </w:p>
        </w:tc>
        <w:tc>
          <w:tcPr>
            <w:tcW w:w="2602" w:type="dxa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476DE7" w:rsidRPr="00B45922" w:rsidTr="003E1B57">
        <w:trPr>
          <w:trHeight w:val="264"/>
        </w:trPr>
        <w:tc>
          <w:tcPr>
            <w:tcW w:w="1268" w:type="dxa"/>
            <w:gridSpan w:val="2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факт на начало отчетного периода (за прошлый год)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план на конец отчетного (текущего) года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602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6DE7" w:rsidRPr="00B45922" w:rsidTr="003E1B57">
        <w:trPr>
          <w:trHeight w:val="20"/>
        </w:trPr>
        <w:tc>
          <w:tcPr>
            <w:tcW w:w="702" w:type="dxa"/>
            <w:noWrap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66" w:type="dxa"/>
            <w:noWrap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32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602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6DE7" w:rsidRPr="00B45922" w:rsidTr="003E1B57">
        <w:trPr>
          <w:trHeight w:val="20"/>
        </w:trPr>
        <w:tc>
          <w:tcPr>
            <w:tcW w:w="702" w:type="dxa"/>
            <w:noWrap/>
            <w:vAlign w:val="center"/>
            <w:hideMark/>
          </w:tcPr>
          <w:p w:rsidR="00476DE7" w:rsidRPr="00A537A3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6" w:type="dxa"/>
            <w:noWrap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76" w:type="dxa"/>
            <w:gridSpan w:val="9"/>
            <w:noWrap/>
            <w:vAlign w:val="center"/>
            <w:hideMark/>
          </w:tcPr>
          <w:p w:rsidR="00476DE7" w:rsidRPr="005B1C8F" w:rsidRDefault="00476DE7" w:rsidP="00C01DC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C4F5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«Улучшение условий и охраны труда в муниципальном образовании</w:t>
            </w:r>
            <w:r w:rsidR="009C544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«Кизнерский район» на 2017-202</w:t>
            </w:r>
            <w:r w:rsidR="00C01DC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</w:t>
            </w:r>
            <w:r w:rsidRPr="005C4F5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годы»</w:t>
            </w:r>
          </w:p>
        </w:tc>
      </w:tr>
      <w:tr w:rsidR="00476DE7" w:rsidRPr="00B45922" w:rsidTr="003E1B57">
        <w:trPr>
          <w:trHeight w:val="20"/>
        </w:trPr>
        <w:tc>
          <w:tcPr>
            <w:tcW w:w="702" w:type="dxa"/>
            <w:vMerge w:val="restart"/>
            <w:noWrap/>
            <w:vAlign w:val="center"/>
            <w:hideMark/>
          </w:tcPr>
          <w:p w:rsidR="00476DE7" w:rsidRPr="00A537A3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6" w:type="dxa"/>
            <w:vMerge w:val="restart"/>
            <w:noWrap/>
            <w:vAlign w:val="center"/>
            <w:hideMark/>
          </w:tcPr>
          <w:p w:rsidR="00476DE7" w:rsidRPr="00A537A3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76" w:type="dxa"/>
            <w:gridSpan w:val="9"/>
            <w:noWrap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76DE7" w:rsidRPr="00B45922" w:rsidTr="003E1B57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bottom"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7B36">
              <w:rPr>
                <w:rFonts w:ascii="Times New Roman" w:hAnsi="Times New Roman"/>
                <w:sz w:val="18"/>
                <w:szCs w:val="18"/>
              </w:rPr>
              <w:t>Численность пострадавших при несчастных случаях на производстве с утратой трудоспособности на 1 рабочий день и более, чел.</w:t>
            </w:r>
          </w:p>
        </w:tc>
        <w:tc>
          <w:tcPr>
            <w:tcW w:w="1019" w:type="dxa"/>
            <w:noWrap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7B36"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254AB3" w:rsidRDefault="009C5446" w:rsidP="003E1B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5B1C8F" w:rsidRDefault="009C5446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822F74" w:rsidRDefault="00C01DC7" w:rsidP="00C01D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476DE7" w:rsidRPr="00822F74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476DE7" w:rsidRPr="00822F74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476DE7" w:rsidRPr="00822F74" w:rsidRDefault="009C5446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02" w:type="dxa"/>
            <w:noWrap/>
            <w:vAlign w:val="bottom"/>
            <w:hideMark/>
          </w:tcPr>
          <w:p w:rsidR="00476DE7" w:rsidRPr="002575C9" w:rsidRDefault="00476DE7" w:rsidP="003E1B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6DE7" w:rsidRPr="00B45922" w:rsidTr="003E1B57">
        <w:trPr>
          <w:trHeight w:val="689"/>
        </w:trPr>
        <w:tc>
          <w:tcPr>
            <w:tcW w:w="702" w:type="dxa"/>
            <w:vMerge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476DE7" w:rsidRPr="000F7B36" w:rsidRDefault="00476DE7" w:rsidP="003E1B57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F7B36">
              <w:rPr>
                <w:rFonts w:ascii="Times New Roman" w:hAnsi="Times New Roman" w:cs="Times New Roman"/>
                <w:sz w:val="18"/>
                <w:szCs w:val="18"/>
              </w:rPr>
              <w:t>Численность пострадавших на производстве в расчете на 1000 работающих, чел.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Кч</w:t>
            </w:r>
          </w:p>
        </w:tc>
        <w:tc>
          <w:tcPr>
            <w:tcW w:w="1019" w:type="dxa"/>
            <w:noWrap/>
            <w:hideMark/>
          </w:tcPr>
          <w:p w:rsidR="00476DE7" w:rsidRPr="000F7B36" w:rsidRDefault="00476DE7" w:rsidP="003E1B5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B36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0F1701" w:rsidRDefault="00476DE7" w:rsidP="003E1B57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476DE7" w:rsidRPr="000F1701" w:rsidRDefault="00476DE7" w:rsidP="00776EC0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776E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0F1701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776EC0">
              <w:rPr>
                <w:rFonts w:ascii="Times New Roman" w:hAnsi="Times New Roman"/>
                <w:sz w:val="18"/>
                <w:szCs w:val="18"/>
              </w:rPr>
              <w:t>0</w:t>
            </w:r>
            <w:r w:rsidR="00776EC0">
              <w:rPr>
                <w:rFonts w:ascii="Times New Roman" w:hAnsi="Times New Roman"/>
                <w:sz w:val="18"/>
                <w:szCs w:val="18"/>
              </w:rPr>
              <w:t>,22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0F1701" w:rsidRDefault="00C01DC7" w:rsidP="003003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240" w:type="dxa"/>
            <w:noWrap/>
            <w:vAlign w:val="center"/>
          </w:tcPr>
          <w:p w:rsidR="00476DE7" w:rsidRPr="000F1701" w:rsidRDefault="00C01DC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55" w:type="dxa"/>
            <w:noWrap/>
            <w:vAlign w:val="center"/>
          </w:tcPr>
          <w:p w:rsidR="00476DE7" w:rsidRPr="000F1701" w:rsidRDefault="00C01DC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240" w:type="dxa"/>
            <w:noWrap/>
            <w:vAlign w:val="center"/>
          </w:tcPr>
          <w:p w:rsidR="00476DE7" w:rsidRPr="000F1701" w:rsidRDefault="00776EC0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2" w:type="dxa"/>
            <w:noWrap/>
            <w:vAlign w:val="bottom"/>
            <w:hideMark/>
          </w:tcPr>
          <w:p w:rsidR="00476DE7" w:rsidRPr="002575C9" w:rsidRDefault="00476DE7" w:rsidP="003E1B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6DE7" w:rsidRPr="00B45922" w:rsidTr="003E1B57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00" w:type="dxa"/>
            <w:noWrap/>
            <w:hideMark/>
          </w:tcPr>
          <w:p w:rsidR="00476DE7" w:rsidRPr="000F7B36" w:rsidRDefault="00476DE7" w:rsidP="003E1B57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F7B36">
              <w:rPr>
                <w:rFonts w:ascii="Times New Roman" w:hAnsi="Times New Roman" w:cs="Times New Roman"/>
                <w:sz w:val="18"/>
                <w:szCs w:val="18"/>
              </w:rPr>
              <w:t>Число дней нетрудоспособности у пострадавших на производстве с утратой трудоспособности на1 рабочий день и более и со смертельным исходом в расчете на 1 пострадавшего, дней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Кт</w:t>
            </w:r>
          </w:p>
        </w:tc>
        <w:tc>
          <w:tcPr>
            <w:tcW w:w="1019" w:type="dxa"/>
            <w:noWrap/>
            <w:hideMark/>
          </w:tcPr>
          <w:p w:rsidR="00476DE7" w:rsidRPr="000F7B36" w:rsidRDefault="00476DE7" w:rsidP="003E1B5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B36">
              <w:rPr>
                <w:rFonts w:ascii="Times New Roman" w:hAnsi="Times New Roman" w:cs="Times New Roman"/>
                <w:sz w:val="18"/>
                <w:szCs w:val="18"/>
              </w:rPr>
              <w:t>дни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0F1701" w:rsidRDefault="00776EC0" w:rsidP="003E1B57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0F1701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776EC0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0F1701" w:rsidRDefault="00C01DC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0F1701" w:rsidRDefault="00C01DC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255" w:type="dxa"/>
            <w:noWrap/>
            <w:vAlign w:val="center"/>
            <w:hideMark/>
          </w:tcPr>
          <w:p w:rsidR="00476DE7" w:rsidRPr="000F1701" w:rsidRDefault="00C01DC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3003ED" w:rsidRDefault="00E700A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2" w:type="dxa"/>
            <w:noWrap/>
            <w:vAlign w:val="bottom"/>
            <w:hideMark/>
          </w:tcPr>
          <w:p w:rsidR="00476DE7" w:rsidRPr="002575C9" w:rsidRDefault="00476DE7" w:rsidP="003E1B5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6DE7" w:rsidRPr="00B45922" w:rsidTr="003E1B57">
        <w:trPr>
          <w:trHeight w:val="20"/>
        </w:trPr>
        <w:tc>
          <w:tcPr>
            <w:tcW w:w="702" w:type="dxa"/>
            <w:vMerge/>
            <w:vAlign w:val="center"/>
          </w:tcPr>
          <w:p w:rsidR="00476DE7" w:rsidRPr="005B1C8F" w:rsidRDefault="00476DE7" w:rsidP="003E1B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476DE7" w:rsidRPr="005B1C8F" w:rsidRDefault="00476DE7" w:rsidP="003E1B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00" w:type="dxa"/>
            <w:noWrap/>
          </w:tcPr>
          <w:p w:rsidR="00476DE7" w:rsidRPr="000F7B36" w:rsidRDefault="00476DE7" w:rsidP="003E1B57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F7B36">
              <w:rPr>
                <w:rFonts w:ascii="Times New Roman" w:hAnsi="Times New Roman" w:cs="Times New Roman"/>
                <w:sz w:val="18"/>
                <w:szCs w:val="18"/>
              </w:rPr>
              <w:t>Численность лиц с установленным в текущем году профессиональным заболеванием в расчете на 10 тыс. работающих;</w:t>
            </w:r>
          </w:p>
        </w:tc>
        <w:tc>
          <w:tcPr>
            <w:tcW w:w="1019" w:type="dxa"/>
            <w:noWrap/>
          </w:tcPr>
          <w:p w:rsidR="00476DE7" w:rsidRPr="000F7B36" w:rsidRDefault="00476DE7" w:rsidP="003E1B5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B36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240" w:type="dxa"/>
            <w:noWrap/>
            <w:vAlign w:val="center"/>
          </w:tcPr>
          <w:p w:rsidR="00476DE7" w:rsidRPr="00254AB3" w:rsidRDefault="00476DE7" w:rsidP="003E1B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476DE7" w:rsidRPr="00822F74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476DE7" w:rsidRPr="00822F74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476DE7" w:rsidRPr="00822F74" w:rsidRDefault="00E067D3" w:rsidP="003E1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476DE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476DE7" w:rsidRPr="00822F74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602" w:type="dxa"/>
            <w:noWrap/>
            <w:vAlign w:val="bottom"/>
          </w:tcPr>
          <w:p w:rsidR="00476DE7" w:rsidRPr="002575C9" w:rsidRDefault="00476DE7" w:rsidP="003E1B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476DE7" w:rsidRDefault="00476DE7" w:rsidP="00476DE7">
      <w:pPr>
        <w:rPr>
          <w:rFonts w:ascii="Times New Roman" w:hAnsi="Times New Roman"/>
          <w:b/>
          <w:sz w:val="24"/>
          <w:szCs w:val="24"/>
        </w:rPr>
        <w:sectPr w:rsidR="00476DE7" w:rsidSect="00A537A3">
          <w:pgSz w:w="16838" w:h="11906" w:orient="landscape"/>
          <w:pgMar w:top="567" w:right="1418" w:bottom="851" w:left="1418" w:header="709" w:footer="709" w:gutter="0"/>
          <w:cols w:space="708"/>
          <w:titlePg/>
          <w:docGrid w:linePitch="360"/>
        </w:sectPr>
      </w:pPr>
    </w:p>
    <w:p w:rsidR="00476DE7" w:rsidRPr="005B1C8F" w:rsidRDefault="002A1E0B" w:rsidP="00476DE7">
      <w:pPr>
        <w:jc w:val="center"/>
        <w:rPr>
          <w:rFonts w:ascii="Times New Roman" w:hAnsi="Times New Roman"/>
          <w:sz w:val="24"/>
          <w:szCs w:val="24"/>
        </w:rPr>
      </w:pPr>
      <w:hyperlink r:id="rId12" w:history="1">
        <w:r w:rsidR="00476DE7" w:rsidRPr="005B1C8F">
          <w:rPr>
            <w:rFonts w:ascii="Times New Roman" w:hAnsi="Times New Roman"/>
            <w:sz w:val="24"/>
            <w:szCs w:val="24"/>
          </w:rPr>
          <w:t>Сведения</w:t>
        </w:r>
      </w:hyperlink>
      <w:r w:rsidR="00476DE7" w:rsidRPr="005B1C8F">
        <w:rPr>
          <w:rFonts w:ascii="Times New Roman" w:hAnsi="Times New Roman"/>
          <w:sz w:val="24"/>
          <w:szCs w:val="24"/>
        </w:rPr>
        <w:t xml:space="preserve"> о внесенных за отчетный период изменениях в муниципальную программу</w:t>
      </w:r>
    </w:p>
    <w:p w:rsidR="00476DE7" w:rsidRPr="005B1C8F" w:rsidRDefault="00476DE7" w:rsidP="00476D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616" w:type="dxa"/>
        <w:tblInd w:w="93" w:type="dxa"/>
        <w:tblLook w:val="04A0"/>
      </w:tblPr>
      <w:tblGrid>
        <w:gridCol w:w="500"/>
        <w:gridCol w:w="5120"/>
        <w:gridCol w:w="1660"/>
        <w:gridCol w:w="1540"/>
        <w:gridCol w:w="5796"/>
      </w:tblGrid>
      <w:tr w:rsidR="00476DE7" w:rsidRPr="00B45922" w:rsidTr="003E1B57">
        <w:trPr>
          <w:trHeight w:val="2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476D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476D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476D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476D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6DE7" w:rsidRPr="005B1C8F" w:rsidRDefault="00476DE7" w:rsidP="00476D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Суть изменений (краткое изложение)</w:t>
            </w:r>
          </w:p>
        </w:tc>
      </w:tr>
      <w:tr w:rsidR="00476DE7" w:rsidRPr="00B45922" w:rsidTr="003E1B57">
        <w:trPr>
          <w:trHeight w:val="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DE7" w:rsidRPr="00BB06F3" w:rsidRDefault="00476DE7" w:rsidP="00476D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DE7" w:rsidRPr="005C4F52" w:rsidRDefault="00476DE7" w:rsidP="00E633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C4F5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«Улучшение условий и охраны труда в муниципальном образовании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«Кизнерский район» на 2017-202</w:t>
            </w:r>
            <w:r w:rsidR="00E6331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5C4F5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2C2389" w:rsidRDefault="008D7037" w:rsidP="00C01DC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31F">
              <w:rPr>
                <w:rFonts w:ascii="Times New Roman" w:hAnsi="Times New Roman"/>
                <w:sz w:val="20"/>
                <w:szCs w:val="20"/>
              </w:rPr>
              <w:t>2</w:t>
            </w:r>
            <w:r w:rsidR="00C01DC7">
              <w:rPr>
                <w:rFonts w:ascii="Times New Roman" w:hAnsi="Times New Roman"/>
                <w:sz w:val="20"/>
                <w:szCs w:val="20"/>
              </w:rPr>
              <w:t>8</w:t>
            </w:r>
            <w:r w:rsidR="00476DE7" w:rsidRPr="00E6331F">
              <w:rPr>
                <w:rFonts w:ascii="Times New Roman" w:hAnsi="Times New Roman"/>
                <w:sz w:val="20"/>
                <w:szCs w:val="20"/>
              </w:rPr>
              <w:t>.</w:t>
            </w:r>
            <w:r w:rsidR="00E6331F">
              <w:rPr>
                <w:rFonts w:ascii="Times New Roman" w:hAnsi="Times New Roman"/>
                <w:sz w:val="20"/>
                <w:szCs w:val="20"/>
              </w:rPr>
              <w:t>12</w:t>
            </w:r>
            <w:r w:rsidR="00476DE7" w:rsidRPr="00E6331F">
              <w:rPr>
                <w:rFonts w:ascii="Times New Roman" w:hAnsi="Times New Roman"/>
                <w:sz w:val="20"/>
                <w:szCs w:val="20"/>
              </w:rPr>
              <w:t>.202</w:t>
            </w:r>
            <w:r w:rsidR="00C01DC7">
              <w:rPr>
                <w:rFonts w:ascii="Times New Roman" w:hAnsi="Times New Roman"/>
                <w:sz w:val="20"/>
                <w:szCs w:val="20"/>
              </w:rPr>
              <w:t>4</w:t>
            </w:r>
            <w:r w:rsidR="00476DE7" w:rsidRPr="00E6331F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2C2389" w:rsidRDefault="00C01DC7" w:rsidP="00476DE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721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76DE7" w:rsidRPr="002C2389" w:rsidRDefault="00476DE7" w:rsidP="00C01DC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389">
              <w:rPr>
                <w:rFonts w:ascii="Times New Roman" w:hAnsi="Times New Roman"/>
                <w:sz w:val="20"/>
                <w:szCs w:val="20"/>
              </w:rPr>
              <w:t>Продление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муниципальной программы до 202</w:t>
            </w:r>
            <w:r w:rsidR="00C01DC7">
              <w:rPr>
                <w:rFonts w:ascii="Times New Roman" w:hAnsi="Times New Roman"/>
                <w:sz w:val="20"/>
                <w:szCs w:val="20"/>
              </w:rPr>
              <w:t>8</w:t>
            </w:r>
            <w:r w:rsidRPr="002C2389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4B135D" w:rsidRDefault="004B135D" w:rsidP="004B135D"/>
    <w:p w:rsidR="001F63D9" w:rsidRPr="000F1701" w:rsidRDefault="001F63D9" w:rsidP="004B135D">
      <w:pPr>
        <w:jc w:val="center"/>
        <w:rPr>
          <w:rFonts w:ascii="Times New Roman" w:hAnsi="Times New Roman" w:cs="Times New Roman"/>
          <w:sz w:val="24"/>
          <w:szCs w:val="24"/>
        </w:rPr>
      </w:pPr>
      <w:r w:rsidRPr="000F1701">
        <w:rPr>
          <w:rFonts w:ascii="Times New Roman" w:hAnsi="Times New Roman" w:cs="Times New Roman"/>
          <w:sz w:val="24"/>
          <w:szCs w:val="24"/>
        </w:rPr>
        <w:t>Результаты эффективности муниципальной программы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 w:rsidR="000F1701" w:rsidRPr="000F1701" w:rsidTr="00E42550">
        <w:tc>
          <w:tcPr>
            <w:tcW w:w="1276" w:type="dxa"/>
            <w:gridSpan w:val="2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0F1701" w:rsidRPr="000F1701" w:rsidTr="00E42550">
        <w:tc>
          <w:tcPr>
            <w:tcW w:w="709" w:type="dxa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0F1701" w:rsidRPr="000F1701" w:rsidRDefault="002A1E0B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Э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0F1701" w:rsidRPr="000F1701" w:rsidRDefault="002A1E0B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СП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0F1701" w:rsidRPr="000F1701" w:rsidRDefault="002A1E0B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СМ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0F1701" w:rsidRPr="000F1701" w:rsidRDefault="002A1E0B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СР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0F1701" w:rsidRPr="000F1701" w:rsidRDefault="002A1E0B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Э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БС</m:t>
                    </m:r>
                  </m:sub>
                </m:sSub>
              </m:oMath>
            </m:oMathPara>
          </w:p>
        </w:tc>
      </w:tr>
      <w:tr w:rsidR="000F1701" w:rsidRPr="000F1701" w:rsidTr="00E42550">
        <w:tc>
          <w:tcPr>
            <w:tcW w:w="709" w:type="dxa"/>
            <w:shd w:val="clear" w:color="auto" w:fill="auto"/>
          </w:tcPr>
          <w:p w:rsidR="000F1701" w:rsidRPr="000F1701" w:rsidRDefault="008D7037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:rsidR="000F1701" w:rsidRPr="000F1701" w:rsidRDefault="002702E6" w:rsidP="00E6331F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Улучшение условий и охраны труда в муниципальном образовании «Кизнерский район</w:t>
            </w: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» на 201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-202</w:t>
            </w:r>
            <w:r w:rsidR="00E6331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годы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676" w:type="dxa"/>
            <w:shd w:val="clear" w:color="auto" w:fill="auto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shd w:val="clear" w:color="auto" w:fill="auto"/>
          </w:tcPr>
          <w:p w:rsidR="000F1701" w:rsidRPr="000F1701" w:rsidRDefault="000F1701" w:rsidP="002702E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6" w:type="dxa"/>
            <w:shd w:val="clear" w:color="auto" w:fill="auto"/>
          </w:tcPr>
          <w:p w:rsidR="000F1701" w:rsidRPr="000F1701" w:rsidRDefault="0093789F" w:rsidP="00EA751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1C3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0F1701" w:rsidRPr="000F1701" w:rsidRDefault="00EA7514" w:rsidP="00EA751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C2E0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0F1701" w:rsidRPr="000F1701" w:rsidRDefault="00EA7514" w:rsidP="00E52CD5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52C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0F1701" w:rsidRPr="000F1701" w:rsidRDefault="002D75A9" w:rsidP="00EA751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559" w:type="dxa"/>
            <w:shd w:val="clear" w:color="auto" w:fill="auto"/>
          </w:tcPr>
          <w:p w:rsidR="000F1701" w:rsidRPr="000F1701" w:rsidRDefault="0093789F" w:rsidP="00EA751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1C3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1F63D9" w:rsidRDefault="001F63D9" w:rsidP="004B135D">
      <w:pPr>
        <w:rPr>
          <w:rFonts w:ascii="Times New Roman" w:hAnsi="Times New Roman" w:cs="Times New Roman"/>
          <w:sz w:val="20"/>
          <w:szCs w:val="20"/>
        </w:rPr>
      </w:pPr>
    </w:p>
    <w:p w:rsidR="0093789F" w:rsidRDefault="0093789F" w:rsidP="0093789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отдела экономики</w:t>
      </w:r>
    </w:p>
    <w:p w:rsidR="0093789F" w:rsidRPr="000022AF" w:rsidRDefault="0093789F" w:rsidP="0093789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МО «Кизнерский район»                                               Н.А. Оконникова</w:t>
      </w:r>
    </w:p>
    <w:p w:rsidR="004B135D" w:rsidRPr="000F1701" w:rsidRDefault="004B135D" w:rsidP="004B135D">
      <w:pPr>
        <w:rPr>
          <w:rFonts w:ascii="Times New Roman" w:hAnsi="Times New Roman" w:cs="Times New Roman"/>
          <w:sz w:val="20"/>
          <w:szCs w:val="20"/>
        </w:rPr>
      </w:pPr>
    </w:p>
    <w:sectPr w:rsidR="004B135D" w:rsidRPr="000F1701" w:rsidSect="009E1B1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93E" w:rsidRDefault="00A7593E" w:rsidP="00460216">
      <w:pPr>
        <w:spacing w:after="0" w:line="240" w:lineRule="auto"/>
      </w:pPr>
      <w:r>
        <w:separator/>
      </w:r>
    </w:p>
  </w:endnote>
  <w:endnote w:type="continuationSeparator" w:id="1">
    <w:p w:rsidR="00A7593E" w:rsidRDefault="00A7593E" w:rsidP="00460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276" w:rsidRDefault="002A1E0B">
    <w:pPr>
      <w:pStyle w:val="a3"/>
      <w:jc w:val="center"/>
    </w:pPr>
    <w:r>
      <w:fldChar w:fldCharType="begin"/>
    </w:r>
    <w:r w:rsidR="00524D69">
      <w:instrText>PAGE   \* MERGEFORMAT</w:instrText>
    </w:r>
    <w:r>
      <w:fldChar w:fldCharType="separate"/>
    </w:r>
    <w:r w:rsidR="00E52CD5">
      <w:rPr>
        <w:noProof/>
      </w:rPr>
      <w:t>8</w:t>
    </w:r>
    <w:r>
      <w:fldChar w:fldCharType="end"/>
    </w:r>
  </w:p>
  <w:p w:rsidR="00066276" w:rsidRDefault="00A7593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93E" w:rsidRDefault="00A7593E" w:rsidP="00460216">
      <w:pPr>
        <w:spacing w:after="0" w:line="240" w:lineRule="auto"/>
      </w:pPr>
      <w:r>
        <w:separator/>
      </w:r>
    </w:p>
  </w:footnote>
  <w:footnote w:type="continuationSeparator" w:id="1">
    <w:p w:rsidR="00A7593E" w:rsidRDefault="00A7593E" w:rsidP="004602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E1B12"/>
    <w:rsid w:val="00046236"/>
    <w:rsid w:val="000A1A21"/>
    <w:rsid w:val="000A39EF"/>
    <w:rsid w:val="000F1701"/>
    <w:rsid w:val="00123E40"/>
    <w:rsid w:val="00167757"/>
    <w:rsid w:val="00176456"/>
    <w:rsid w:val="001F63D9"/>
    <w:rsid w:val="00231A15"/>
    <w:rsid w:val="002702E6"/>
    <w:rsid w:val="002A1E0B"/>
    <w:rsid w:val="002B4B7A"/>
    <w:rsid w:val="002D75A9"/>
    <w:rsid w:val="003003ED"/>
    <w:rsid w:val="00312381"/>
    <w:rsid w:val="00382B58"/>
    <w:rsid w:val="00384F53"/>
    <w:rsid w:val="00460216"/>
    <w:rsid w:val="00476DE7"/>
    <w:rsid w:val="004B135D"/>
    <w:rsid w:val="00524D69"/>
    <w:rsid w:val="00532DC5"/>
    <w:rsid w:val="0054045E"/>
    <w:rsid w:val="005431F9"/>
    <w:rsid w:val="005B3F97"/>
    <w:rsid w:val="00611293"/>
    <w:rsid w:val="006742D3"/>
    <w:rsid w:val="006D0651"/>
    <w:rsid w:val="006E2031"/>
    <w:rsid w:val="00776EC0"/>
    <w:rsid w:val="00794E47"/>
    <w:rsid w:val="007B7698"/>
    <w:rsid w:val="008117AF"/>
    <w:rsid w:val="00813D45"/>
    <w:rsid w:val="008C2E0E"/>
    <w:rsid w:val="008C37F4"/>
    <w:rsid w:val="008D7037"/>
    <w:rsid w:val="009065CA"/>
    <w:rsid w:val="0093789F"/>
    <w:rsid w:val="009C5446"/>
    <w:rsid w:val="009E1B12"/>
    <w:rsid w:val="00A7593E"/>
    <w:rsid w:val="00B34A31"/>
    <w:rsid w:val="00B51210"/>
    <w:rsid w:val="00B53496"/>
    <w:rsid w:val="00C0134D"/>
    <w:rsid w:val="00C01DC7"/>
    <w:rsid w:val="00C7531A"/>
    <w:rsid w:val="00C94BB1"/>
    <w:rsid w:val="00CC1ACE"/>
    <w:rsid w:val="00CE100D"/>
    <w:rsid w:val="00D77868"/>
    <w:rsid w:val="00DD4225"/>
    <w:rsid w:val="00DF474B"/>
    <w:rsid w:val="00E067D3"/>
    <w:rsid w:val="00E52CD5"/>
    <w:rsid w:val="00E6331F"/>
    <w:rsid w:val="00E700A7"/>
    <w:rsid w:val="00EA7514"/>
    <w:rsid w:val="00F235C7"/>
    <w:rsid w:val="00F51C3E"/>
    <w:rsid w:val="00F62974"/>
    <w:rsid w:val="00FC7E1D"/>
    <w:rsid w:val="00FF1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E1B1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9E1B12"/>
    <w:rPr>
      <w:rFonts w:ascii="Calibri" w:eastAsia="Times New Roman" w:hAnsi="Calibri" w:cs="Times New Roman"/>
      <w:sz w:val="20"/>
      <w:szCs w:val="20"/>
    </w:rPr>
  </w:style>
  <w:style w:type="paragraph" w:customStyle="1" w:styleId="ConsPlusCell">
    <w:name w:val="ConsPlusCell"/>
    <w:rsid w:val="00476D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F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7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3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66DK4O" TargetMode="External"/><Relationship Id="rId12" Type="http://schemas.openxmlformats.org/officeDocument/2006/relationships/hyperlink" Target="consultantplus://offline/ref=81C534AC1618B38338B7138DDEB14344F59B417381706259B468524054C32ECBB30FCA5546109B5D4A4FBD6DK2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C5411-4D99-409D-A0E1-070D5E115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1481</TotalTime>
  <Pages>1</Pages>
  <Words>1552</Words>
  <Characters>8851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Гусева</dc:creator>
  <cp:keywords/>
  <dc:description/>
  <cp:lastModifiedBy>Оконникова</cp:lastModifiedBy>
  <cp:revision>16</cp:revision>
  <cp:lastPrinted>2023-01-27T10:27:00Z</cp:lastPrinted>
  <dcterms:created xsi:type="dcterms:W3CDTF">2023-01-19T07:33:00Z</dcterms:created>
  <dcterms:modified xsi:type="dcterms:W3CDTF">2025-03-06T04:46:00Z</dcterms:modified>
</cp:coreProperties>
</file>